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281" w:rsidRDefault="00B30281">
      <w:pPr>
        <w:ind w:right="-650"/>
        <w:jc w:val="right"/>
      </w:pPr>
      <w:r>
        <w:rPr>
          <w:rFonts w:ascii="Arial" w:hAnsi="Arial"/>
          <w:sz w:val="16"/>
        </w:rPr>
        <w:t>Form 21B</w:t>
      </w:r>
    </w:p>
    <w:tbl>
      <w:tblPr>
        <w:tblW w:w="10320" w:type="dxa"/>
        <w:tblInd w:w="-493" w:type="dxa"/>
        <w:tblLayout w:type="fixed"/>
        <w:tblCellMar>
          <w:left w:w="107" w:type="dxa"/>
          <w:right w:w="107" w:type="dxa"/>
        </w:tblCellMar>
        <w:tblLook w:val="0000"/>
      </w:tblPr>
      <w:tblGrid>
        <w:gridCol w:w="1560"/>
        <w:gridCol w:w="8760"/>
      </w:tblGrid>
      <w:tr w:rsidR="00B30281">
        <w:tblPrEx>
          <w:tblCellMar>
            <w:top w:w="0" w:type="dxa"/>
            <w:bottom w:w="0" w:type="dxa"/>
          </w:tblCellMar>
        </w:tblPrEx>
        <w:trPr>
          <w:trHeight w:val="1591"/>
        </w:trPr>
        <w:tc>
          <w:tcPr>
            <w:tcW w:w="1560" w:type="dxa"/>
            <w:tcBorders>
              <w:top w:val="single" w:sz="4" w:space="0" w:color="auto"/>
              <w:left w:val="single" w:sz="4" w:space="0" w:color="auto"/>
              <w:bottom w:val="single" w:sz="4" w:space="0" w:color="auto"/>
              <w:right w:val="single" w:sz="4" w:space="0" w:color="auto"/>
            </w:tcBorders>
          </w:tcPr>
          <w:p w:rsidR="00B30281" w:rsidRDefault="002B4289">
            <w:pPr>
              <w:rPr>
                <w:rFonts w:ascii="Arial" w:hAnsi="Arial"/>
                <w:b/>
              </w:rPr>
            </w:pPr>
            <w:r>
              <w:rPr>
                <w:rFonts w:ascii="Arial" w:hAnsi="Arial"/>
                <w:b/>
                <w:noProof/>
                <w:lang w:eastAsia="en-AU"/>
              </w:rPr>
              <w:drawing>
                <wp:inline distT="0" distB="0" distL="0" distR="0">
                  <wp:extent cx="762000" cy="7905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62000" cy="790575"/>
                          </a:xfrm>
                          <a:prstGeom prst="rect">
                            <a:avLst/>
                          </a:prstGeom>
                          <a:noFill/>
                          <a:ln w="9525">
                            <a:noFill/>
                            <a:miter lim="800000"/>
                            <a:headEnd/>
                            <a:tailEnd/>
                          </a:ln>
                        </pic:spPr>
                      </pic:pic>
                    </a:graphicData>
                  </a:graphic>
                </wp:inline>
              </w:drawing>
            </w:r>
          </w:p>
          <w:p w:rsidR="00B30281" w:rsidRDefault="00B30281">
            <w:pPr>
              <w:rPr>
                <w:rFonts w:ascii="Arial" w:hAnsi="Arial"/>
                <w:b/>
              </w:rPr>
            </w:pPr>
          </w:p>
        </w:tc>
        <w:tc>
          <w:tcPr>
            <w:tcW w:w="8760" w:type="dxa"/>
            <w:tcBorders>
              <w:top w:val="single" w:sz="4" w:space="0" w:color="auto"/>
              <w:left w:val="single" w:sz="4" w:space="0" w:color="auto"/>
              <w:bottom w:val="single" w:sz="4" w:space="0" w:color="auto"/>
              <w:right w:val="single" w:sz="4" w:space="0" w:color="auto"/>
            </w:tcBorders>
          </w:tcPr>
          <w:p w:rsidR="00B30281" w:rsidRDefault="00B30281">
            <w:pPr>
              <w:ind w:right="848"/>
              <w:rPr>
                <w:rFonts w:ascii="Arial" w:hAnsi="Arial"/>
                <w:b/>
                <w:sz w:val="28"/>
              </w:rPr>
            </w:pPr>
            <w:r>
              <w:rPr>
                <w:rFonts w:ascii="Arial" w:hAnsi="Arial"/>
                <w:b/>
                <w:sz w:val="28"/>
              </w:rPr>
              <w:t>IMPORTANT INFORMATION FOR DEFENDANTS</w:t>
            </w:r>
          </w:p>
          <w:p w:rsidR="00B30281" w:rsidRDefault="00B30281">
            <w:pPr>
              <w:ind w:right="848"/>
              <w:rPr>
                <w:rFonts w:ascii="Arial" w:hAnsi="Arial"/>
                <w:b/>
                <w:sz w:val="28"/>
              </w:rPr>
            </w:pPr>
            <w:r>
              <w:rPr>
                <w:rFonts w:ascii="Arial" w:hAnsi="Arial"/>
                <w:b/>
                <w:sz w:val="28"/>
              </w:rPr>
              <w:t xml:space="preserve">committed for trial to the Supreme or District Court </w:t>
            </w:r>
          </w:p>
          <w:p w:rsidR="00B30281" w:rsidRDefault="00B30281">
            <w:pPr>
              <w:ind w:right="848"/>
              <w:rPr>
                <w:rFonts w:ascii="Arial" w:hAnsi="Arial"/>
                <w:b/>
                <w:sz w:val="28"/>
              </w:rPr>
            </w:pPr>
            <w:r>
              <w:rPr>
                <w:rFonts w:ascii="Arial" w:hAnsi="Arial"/>
                <w:b/>
                <w:sz w:val="28"/>
              </w:rPr>
              <w:t>(Commonwealth Prosecutions)</w:t>
            </w:r>
          </w:p>
          <w:p w:rsidR="00B30281" w:rsidRDefault="00B30281">
            <w:pPr>
              <w:ind w:right="848"/>
              <w:rPr>
                <w:rFonts w:ascii="Arial" w:hAnsi="Arial"/>
                <w:sz w:val="16"/>
              </w:rPr>
            </w:pPr>
            <w:r>
              <w:rPr>
                <w:rFonts w:ascii="Arial" w:hAnsi="Arial"/>
                <w:b/>
              </w:rPr>
              <w:t xml:space="preserve">Magistrates Court of South Australia                 </w:t>
            </w:r>
            <w:r>
              <w:rPr>
                <w:rFonts w:ascii="Arial" w:hAnsi="Arial"/>
                <w:sz w:val="16"/>
              </w:rPr>
              <w:t>www.courts.sa.gov.au</w:t>
            </w:r>
          </w:p>
          <w:p w:rsidR="00B30281" w:rsidRDefault="00B30281">
            <w:pPr>
              <w:ind w:right="848"/>
              <w:rPr>
                <w:rFonts w:ascii="Arial" w:hAnsi="Arial"/>
              </w:rPr>
            </w:pPr>
            <w:r>
              <w:rPr>
                <w:i/>
              </w:rPr>
              <w:t>Summary Procedure Act, 1921 (SA) - Section 107(5) and the Judiciary Act 1903 (Cth) Section 69(3)</w:t>
            </w:r>
          </w:p>
        </w:tc>
      </w:tr>
      <w:tr w:rsidR="00B30281">
        <w:tblPrEx>
          <w:tblCellMar>
            <w:top w:w="0" w:type="dxa"/>
            <w:left w:w="108" w:type="dxa"/>
            <w:bottom w:w="0" w:type="dxa"/>
            <w:right w:w="108" w:type="dxa"/>
          </w:tblCellMar>
        </w:tblPrEx>
        <w:tc>
          <w:tcPr>
            <w:tcW w:w="10320" w:type="dxa"/>
            <w:gridSpan w:val="2"/>
            <w:tcBorders>
              <w:top w:val="single" w:sz="4" w:space="0" w:color="auto"/>
              <w:left w:val="single" w:sz="6" w:space="0" w:color="auto"/>
              <w:bottom w:val="single" w:sz="4" w:space="0" w:color="auto"/>
              <w:right w:val="single" w:sz="6" w:space="0" w:color="auto"/>
            </w:tcBorders>
          </w:tcPr>
          <w:p w:rsidR="00B30281" w:rsidRDefault="00B30281">
            <w:pPr>
              <w:ind w:left="372" w:right="252"/>
              <w:rPr>
                <w:rFonts w:ascii="Arial" w:hAnsi="Arial"/>
                <w:b/>
                <w:spacing w:val="-2"/>
                <w:lang w:val="en-US"/>
              </w:rPr>
            </w:pPr>
          </w:p>
          <w:p w:rsidR="00B30281" w:rsidRDefault="00B30281">
            <w:pPr>
              <w:ind w:right="252"/>
              <w:rPr>
                <w:rFonts w:ascii="Arial" w:hAnsi="Arial" w:cs="Arial"/>
                <w:sz w:val="28"/>
              </w:rPr>
            </w:pPr>
            <w:r>
              <w:rPr>
                <w:rFonts w:ascii="Arial" w:hAnsi="Arial"/>
                <w:b/>
                <w:spacing w:val="-2"/>
                <w:sz w:val="28"/>
                <w:lang w:val="en-US"/>
              </w:rPr>
              <w:t>Notice to Defendant</w:t>
            </w:r>
          </w:p>
          <w:p w:rsidR="00B30281" w:rsidRDefault="00B30281">
            <w:pPr>
              <w:ind w:left="360" w:right="252"/>
              <w:rPr>
                <w:rFonts w:ascii="Arial" w:hAnsi="Arial" w:cs="Arial"/>
              </w:rPr>
            </w:pPr>
          </w:p>
          <w:p w:rsidR="00B30281" w:rsidRDefault="00B30281">
            <w:pPr>
              <w:numPr>
                <w:ilvl w:val="0"/>
                <w:numId w:val="1"/>
              </w:numPr>
              <w:ind w:right="252"/>
              <w:rPr>
                <w:rFonts w:ascii="Arial" w:hAnsi="Arial" w:cs="Arial"/>
              </w:rPr>
            </w:pPr>
            <w:r>
              <w:rPr>
                <w:rFonts w:ascii="Arial" w:hAnsi="Arial" w:cs="Arial"/>
              </w:rPr>
              <w:t>If you are on bail, you will be required to appear before a Judge of the Court to which you have been committed on __________ at _______ a.m.</w:t>
            </w:r>
          </w:p>
          <w:p w:rsidR="00B30281" w:rsidRDefault="00B30281">
            <w:pPr>
              <w:numPr>
                <w:ilvl w:val="0"/>
                <w:numId w:val="1"/>
              </w:numPr>
              <w:ind w:right="252"/>
              <w:rPr>
                <w:rFonts w:ascii="Arial" w:hAnsi="Arial" w:cs="Arial"/>
              </w:rPr>
            </w:pPr>
            <w:r>
              <w:rPr>
                <w:rFonts w:ascii="Arial" w:hAnsi="Arial" w:cs="Arial"/>
              </w:rPr>
              <w:t>If you are in custody you will be taken to the Court on the day on which you are required to appear.</w:t>
            </w:r>
          </w:p>
          <w:p w:rsidR="00B30281" w:rsidRDefault="00B30281">
            <w:pPr>
              <w:numPr>
                <w:ilvl w:val="0"/>
                <w:numId w:val="1"/>
              </w:numPr>
              <w:ind w:right="252"/>
              <w:rPr>
                <w:rFonts w:ascii="Arial" w:hAnsi="Arial" w:cs="Arial"/>
              </w:rPr>
            </w:pPr>
            <w:r>
              <w:rPr>
                <w:rFonts w:ascii="Arial" w:hAnsi="Arial" w:cs="Arial"/>
              </w:rPr>
              <w:t>If you plead not guilty before the Judge, you will be remanded for trial and the Judge will adjourn your case to a particular date and time for a directions hearing.</w:t>
            </w:r>
          </w:p>
          <w:p w:rsidR="00B30281" w:rsidRDefault="00B30281">
            <w:pPr>
              <w:numPr>
                <w:ilvl w:val="0"/>
                <w:numId w:val="1"/>
              </w:numPr>
              <w:ind w:right="252"/>
              <w:rPr>
                <w:rFonts w:ascii="Arial" w:hAnsi="Arial" w:cs="Arial"/>
              </w:rPr>
            </w:pPr>
            <w:r>
              <w:rPr>
                <w:rFonts w:ascii="Arial" w:hAnsi="Arial" w:cs="Arial"/>
              </w:rPr>
              <w:t>Directions hearings are held so that arrangements can be made for the trial, including the fixing of the date for the trial.</w:t>
            </w:r>
          </w:p>
          <w:p w:rsidR="00B30281" w:rsidRDefault="00B30281">
            <w:pPr>
              <w:numPr>
                <w:ilvl w:val="0"/>
                <w:numId w:val="1"/>
              </w:numPr>
              <w:ind w:right="252"/>
              <w:rPr>
                <w:rFonts w:ascii="Arial" w:hAnsi="Arial" w:cs="Arial"/>
              </w:rPr>
            </w:pPr>
            <w:r>
              <w:rPr>
                <w:rFonts w:ascii="Arial" w:hAnsi="Arial" w:cs="Arial"/>
              </w:rPr>
              <w:t>There may be more than one directions hearing and you will be required to attend on each occasion, unless excused by the Judge.</w:t>
            </w:r>
          </w:p>
          <w:p w:rsidR="00B30281" w:rsidRDefault="00B30281">
            <w:pPr>
              <w:ind w:right="252"/>
              <w:rPr>
                <w:rFonts w:ascii="Arial" w:hAnsi="Arial" w:cs="Arial"/>
              </w:rPr>
            </w:pPr>
          </w:p>
          <w:p w:rsidR="00B30281" w:rsidRDefault="00B30281">
            <w:pPr>
              <w:ind w:right="252"/>
              <w:rPr>
                <w:rFonts w:ascii="Arial" w:hAnsi="Arial" w:cs="Arial"/>
                <w:b/>
                <w:bCs/>
              </w:rPr>
            </w:pPr>
            <w:r>
              <w:rPr>
                <w:rFonts w:ascii="Arial" w:hAnsi="Arial" w:cs="Arial"/>
                <w:b/>
                <w:bCs/>
              </w:rPr>
              <w:t>REDUCTION FOR A PLEA OF GUILTY</w:t>
            </w:r>
          </w:p>
          <w:p w:rsidR="00B30281" w:rsidRDefault="00B30281">
            <w:pPr>
              <w:ind w:right="252"/>
              <w:rPr>
                <w:rFonts w:ascii="Arial" w:hAnsi="Arial" w:cs="Arial"/>
                <w:b/>
                <w:bCs/>
                <w:sz w:val="28"/>
              </w:rPr>
            </w:pPr>
          </w:p>
          <w:p w:rsidR="00B30281" w:rsidRDefault="00B30281">
            <w:pPr>
              <w:ind w:left="567" w:right="252"/>
              <w:rPr>
                <w:rFonts w:ascii="Arial" w:hAnsi="Arial" w:cs="Arial"/>
                <w:b/>
                <w:bCs/>
              </w:rPr>
            </w:pPr>
            <w:r>
              <w:rPr>
                <w:rFonts w:ascii="Arial" w:hAnsi="Arial" w:cs="Arial"/>
                <w:b/>
                <w:bCs/>
              </w:rPr>
              <w:t>When a person is sentenced to imprisonment, the Court may reduce the length of the sentence if the person pleads guilty to the offence.  The amount of discount will depend on how early the plea of guilty takes place and the circumstances of the case.</w:t>
            </w:r>
          </w:p>
          <w:p w:rsidR="00B30281" w:rsidRDefault="00B30281">
            <w:pPr>
              <w:ind w:right="252"/>
              <w:rPr>
                <w:rFonts w:ascii="Arial" w:hAnsi="Arial" w:cs="Arial"/>
                <w:b/>
                <w:bCs/>
              </w:rPr>
            </w:pPr>
          </w:p>
          <w:p w:rsidR="00B30281" w:rsidRDefault="00B30281">
            <w:pPr>
              <w:ind w:right="252"/>
              <w:rPr>
                <w:rFonts w:ascii="Arial" w:hAnsi="Arial" w:cs="Arial"/>
                <w:b/>
                <w:bCs/>
              </w:rPr>
            </w:pPr>
            <w:r>
              <w:rPr>
                <w:rFonts w:ascii="Arial" w:hAnsi="Arial" w:cs="Arial"/>
                <w:b/>
                <w:bCs/>
              </w:rPr>
              <w:t>ALIBI EVIDENCE</w:t>
            </w:r>
          </w:p>
          <w:p w:rsidR="00B30281" w:rsidRDefault="00B30281">
            <w:pPr>
              <w:ind w:right="252"/>
              <w:rPr>
                <w:rFonts w:ascii="Arial" w:hAnsi="Arial" w:cs="Arial"/>
                <w:b/>
                <w:bCs/>
              </w:rPr>
            </w:pPr>
          </w:p>
          <w:p w:rsidR="00B30281" w:rsidRDefault="00B30281">
            <w:pPr>
              <w:tabs>
                <w:tab w:val="left" w:pos="-1440"/>
                <w:tab w:val="left" w:pos="-720"/>
                <w:tab w:val="left" w:pos="576"/>
                <w:tab w:val="left" w:pos="1296"/>
                <w:tab w:val="left" w:pos="2160"/>
              </w:tabs>
              <w:ind w:left="720" w:right="372"/>
              <w:rPr>
                <w:rFonts w:ascii="Arial" w:hAnsi="Arial"/>
                <w:spacing w:val="-2"/>
                <w:lang w:val="en-US"/>
              </w:rPr>
            </w:pPr>
            <w:r>
              <w:rPr>
                <w:rFonts w:ascii="Arial" w:hAnsi="Arial"/>
                <w:b/>
                <w:spacing w:val="-2"/>
                <w:lang w:val="en-US"/>
              </w:rPr>
              <w:t>Alibi evidence</w:t>
            </w:r>
            <w:r>
              <w:rPr>
                <w:rFonts w:ascii="Arial" w:hAnsi="Arial"/>
                <w:spacing w:val="-2"/>
                <w:lang w:val="en-US"/>
              </w:rPr>
              <w:t xml:space="preserve"> is evidence that you were at some place other than the scene of the alleged offence(s) at the relevant time.</w:t>
            </w:r>
          </w:p>
          <w:p w:rsidR="00B30281" w:rsidRDefault="00B30281">
            <w:pPr>
              <w:tabs>
                <w:tab w:val="left" w:pos="-1440"/>
                <w:tab w:val="left" w:pos="-720"/>
                <w:tab w:val="left" w:pos="576"/>
                <w:tab w:val="left" w:pos="1296"/>
                <w:tab w:val="left" w:pos="2160"/>
              </w:tabs>
              <w:ind w:left="720" w:right="372"/>
              <w:rPr>
                <w:rFonts w:ascii="Arial" w:hAnsi="Arial"/>
                <w:spacing w:val="-2"/>
                <w:lang w:val="en-US"/>
              </w:rPr>
            </w:pPr>
          </w:p>
          <w:p w:rsidR="00B30281" w:rsidRDefault="00B30281">
            <w:pPr>
              <w:tabs>
                <w:tab w:val="left" w:pos="-1440"/>
                <w:tab w:val="left" w:pos="-720"/>
                <w:tab w:val="left" w:pos="576"/>
                <w:tab w:val="left" w:pos="1296"/>
                <w:tab w:val="left" w:pos="2160"/>
              </w:tabs>
              <w:ind w:left="720" w:right="372"/>
              <w:rPr>
                <w:rFonts w:ascii="Arial" w:hAnsi="Arial"/>
                <w:spacing w:val="-2"/>
                <w:lang w:val="en-US"/>
              </w:rPr>
            </w:pPr>
            <w:r>
              <w:rPr>
                <w:rFonts w:ascii="Arial" w:hAnsi="Arial"/>
                <w:spacing w:val="-2"/>
                <w:lang w:val="en-US"/>
              </w:rPr>
              <w:t xml:space="preserve">If you wish to call </w:t>
            </w:r>
            <w:r>
              <w:rPr>
                <w:rFonts w:ascii="Arial" w:hAnsi="Arial"/>
                <w:b/>
                <w:spacing w:val="-2"/>
                <w:lang w:val="en-US"/>
              </w:rPr>
              <w:t>alibi evidence</w:t>
            </w:r>
            <w:r>
              <w:rPr>
                <w:rFonts w:ascii="Arial" w:hAnsi="Arial"/>
                <w:spacing w:val="-2"/>
                <w:lang w:val="en-US"/>
              </w:rPr>
              <w:t xml:space="preserve"> at your trial and the evidence was not given at your committal hearing, </w:t>
            </w:r>
            <w:r>
              <w:rPr>
                <w:rFonts w:ascii="Arial" w:hAnsi="Arial"/>
                <w:b/>
                <w:spacing w:val="-2"/>
                <w:lang w:val="en-US"/>
              </w:rPr>
              <w:t>you must</w:t>
            </w:r>
            <w:r>
              <w:rPr>
                <w:rFonts w:ascii="Arial" w:hAnsi="Arial"/>
                <w:spacing w:val="-2"/>
                <w:lang w:val="en-US"/>
              </w:rPr>
              <w:t xml:space="preserve"> give written notice of the evidence to the Director of Public Prosecutions </w:t>
            </w:r>
            <w:r>
              <w:rPr>
                <w:rFonts w:ascii="Arial" w:hAnsi="Arial"/>
                <w:b/>
                <w:bCs/>
                <w:spacing w:val="-2"/>
                <w:lang w:val="en-US"/>
              </w:rPr>
              <w:t>within seven (7) days from the date on which you were committed for trial.</w:t>
            </w:r>
          </w:p>
          <w:p w:rsidR="00B30281" w:rsidRDefault="00B30281">
            <w:pPr>
              <w:tabs>
                <w:tab w:val="left" w:pos="-1440"/>
                <w:tab w:val="left" w:pos="-720"/>
                <w:tab w:val="left" w:pos="576"/>
                <w:tab w:val="left" w:pos="1296"/>
                <w:tab w:val="left" w:pos="2160"/>
              </w:tabs>
              <w:ind w:left="720" w:right="372"/>
              <w:rPr>
                <w:rFonts w:ascii="Arial" w:hAnsi="Arial"/>
                <w:spacing w:val="-2"/>
                <w:lang w:val="en-US"/>
              </w:rPr>
            </w:pPr>
          </w:p>
          <w:p w:rsidR="00B30281" w:rsidRDefault="00B30281">
            <w:pPr>
              <w:tabs>
                <w:tab w:val="left" w:pos="-1440"/>
                <w:tab w:val="left" w:pos="-720"/>
                <w:tab w:val="left" w:pos="576"/>
                <w:tab w:val="left" w:pos="1296"/>
                <w:tab w:val="left" w:pos="2160"/>
              </w:tabs>
              <w:ind w:right="372"/>
              <w:rPr>
                <w:rFonts w:ascii="Arial" w:hAnsi="Arial"/>
                <w:b/>
                <w:spacing w:val="-2"/>
                <w:lang w:val="en-US"/>
              </w:rPr>
            </w:pPr>
            <w:r>
              <w:rPr>
                <w:rFonts w:ascii="Arial" w:hAnsi="Arial"/>
                <w:spacing w:val="-2"/>
                <w:lang w:val="en-US"/>
              </w:rPr>
              <w:t xml:space="preserve">The notice </w:t>
            </w:r>
            <w:r>
              <w:rPr>
                <w:rFonts w:ascii="Arial" w:hAnsi="Arial"/>
                <w:b/>
                <w:spacing w:val="-2"/>
                <w:lang w:val="en-US"/>
              </w:rPr>
              <w:t>MUST BE IN WRITING AND CONTAIN:</w:t>
            </w:r>
          </w:p>
          <w:p w:rsidR="00B30281" w:rsidRDefault="00B30281">
            <w:pPr>
              <w:tabs>
                <w:tab w:val="left" w:pos="-1440"/>
                <w:tab w:val="left" w:pos="-720"/>
                <w:tab w:val="left" w:pos="576"/>
                <w:tab w:val="left" w:pos="1296"/>
                <w:tab w:val="left" w:pos="2160"/>
              </w:tabs>
              <w:ind w:right="372"/>
              <w:rPr>
                <w:rFonts w:ascii="Arial" w:hAnsi="Arial"/>
                <w:spacing w:val="-2"/>
                <w:lang w:val="en-US"/>
              </w:rPr>
            </w:pPr>
          </w:p>
          <w:p w:rsidR="00B30281" w:rsidRDefault="00B30281">
            <w:pPr>
              <w:tabs>
                <w:tab w:val="left" w:pos="-1440"/>
                <w:tab w:val="left" w:pos="-720"/>
                <w:tab w:val="left" w:pos="1320"/>
                <w:tab w:val="left" w:pos="2160"/>
              </w:tabs>
              <w:ind w:left="1320" w:right="372" w:hanging="600"/>
              <w:rPr>
                <w:rFonts w:ascii="Arial" w:hAnsi="Arial"/>
                <w:spacing w:val="-2"/>
                <w:lang w:val="en-US"/>
              </w:rPr>
            </w:pPr>
            <w:r>
              <w:rPr>
                <w:rFonts w:ascii="Arial" w:hAnsi="Arial"/>
                <w:spacing w:val="-2"/>
                <w:lang w:val="en-US"/>
              </w:rPr>
              <w:t>1</w:t>
            </w:r>
            <w:r>
              <w:rPr>
                <w:rFonts w:ascii="Arial" w:hAnsi="Arial"/>
                <w:spacing w:val="-2"/>
                <w:lang w:val="en-US"/>
              </w:rPr>
              <w:tab/>
              <w:t>a summary setting out with reasonable particularity the facts sought to be established by that evidence;</w:t>
            </w:r>
          </w:p>
          <w:p w:rsidR="00B30281" w:rsidRDefault="00B30281">
            <w:pPr>
              <w:numPr>
                <w:ilvl w:val="0"/>
                <w:numId w:val="3"/>
              </w:numPr>
              <w:tabs>
                <w:tab w:val="left" w:pos="-1440"/>
                <w:tab w:val="left" w:pos="-720"/>
                <w:tab w:val="left" w:pos="576"/>
                <w:tab w:val="left" w:pos="2160"/>
              </w:tabs>
              <w:ind w:right="372"/>
              <w:rPr>
                <w:rFonts w:ascii="Arial" w:hAnsi="Arial"/>
                <w:spacing w:val="-2"/>
                <w:lang w:val="en-US"/>
              </w:rPr>
            </w:pPr>
            <w:r>
              <w:rPr>
                <w:rFonts w:ascii="Arial" w:hAnsi="Arial"/>
                <w:spacing w:val="-2"/>
                <w:lang w:val="en-US"/>
              </w:rPr>
              <w:t xml:space="preserve">the </w:t>
            </w:r>
            <w:r>
              <w:rPr>
                <w:rFonts w:ascii="Arial" w:hAnsi="Arial"/>
                <w:b/>
                <w:spacing w:val="-2"/>
                <w:lang w:val="en-US"/>
              </w:rPr>
              <w:t>name</w:t>
            </w:r>
            <w:r>
              <w:rPr>
                <w:rFonts w:ascii="Arial" w:hAnsi="Arial"/>
                <w:spacing w:val="-2"/>
                <w:lang w:val="en-US"/>
              </w:rPr>
              <w:t xml:space="preserve"> and </w:t>
            </w:r>
            <w:r>
              <w:rPr>
                <w:rFonts w:ascii="Arial" w:hAnsi="Arial"/>
                <w:b/>
                <w:spacing w:val="-2"/>
                <w:lang w:val="en-US"/>
              </w:rPr>
              <w:t>address</w:t>
            </w:r>
            <w:r>
              <w:rPr>
                <w:rFonts w:ascii="Arial" w:hAnsi="Arial"/>
                <w:spacing w:val="-2"/>
                <w:lang w:val="en-US"/>
              </w:rPr>
              <w:t xml:space="preserve"> of any witness by whom the evidence is to be given;</w:t>
            </w:r>
          </w:p>
          <w:p w:rsidR="00B30281" w:rsidRDefault="00B30281">
            <w:pPr>
              <w:tabs>
                <w:tab w:val="left" w:pos="-1440"/>
                <w:tab w:val="left" w:pos="-720"/>
                <w:tab w:val="left" w:pos="576"/>
                <w:tab w:val="left" w:pos="1296"/>
                <w:tab w:val="left" w:pos="2160"/>
              </w:tabs>
              <w:ind w:right="372"/>
              <w:rPr>
                <w:rFonts w:ascii="Arial" w:hAnsi="Arial"/>
                <w:spacing w:val="-2"/>
                <w:lang w:val="en-US"/>
              </w:rPr>
            </w:pPr>
          </w:p>
          <w:p w:rsidR="00B30281" w:rsidRDefault="00B30281">
            <w:pPr>
              <w:tabs>
                <w:tab w:val="left" w:pos="-1440"/>
                <w:tab w:val="left" w:pos="-720"/>
                <w:tab w:val="left" w:pos="576"/>
                <w:tab w:val="left" w:pos="1296"/>
                <w:tab w:val="left" w:pos="2160"/>
              </w:tabs>
              <w:ind w:right="372"/>
              <w:rPr>
                <w:rFonts w:ascii="Arial" w:hAnsi="Arial"/>
                <w:spacing w:val="-2"/>
                <w:lang w:val="en-US"/>
              </w:rPr>
            </w:pPr>
            <w:r>
              <w:rPr>
                <w:rFonts w:ascii="Arial" w:hAnsi="Arial"/>
                <w:spacing w:val="-2"/>
                <w:lang w:val="en-US"/>
              </w:rPr>
              <w:t xml:space="preserve">and  </w:t>
            </w:r>
            <w:r>
              <w:rPr>
                <w:rFonts w:ascii="Arial" w:hAnsi="Arial"/>
                <w:b/>
                <w:bCs/>
                <w:spacing w:val="-2"/>
                <w:lang w:val="en-US"/>
              </w:rPr>
              <w:t xml:space="preserve">MUST BE DELIVERED OR POSTED </w:t>
            </w:r>
            <w:r>
              <w:rPr>
                <w:rFonts w:ascii="Arial" w:hAnsi="Arial"/>
                <w:spacing w:val="-2"/>
                <w:lang w:val="en-US"/>
              </w:rPr>
              <w:t xml:space="preserve">to </w:t>
            </w:r>
            <w:r>
              <w:rPr>
                <w:rFonts w:ascii="Arial" w:hAnsi="Arial"/>
                <w:b/>
                <w:spacing w:val="-2"/>
                <w:lang w:val="en-US"/>
              </w:rPr>
              <w:t>The Commonwealth Director of Public Prosecutions</w:t>
            </w:r>
            <w:r>
              <w:rPr>
                <w:rFonts w:ascii="Arial" w:hAnsi="Arial"/>
                <w:spacing w:val="-2"/>
                <w:lang w:val="en-US"/>
              </w:rPr>
              <w:t xml:space="preserve"> at</w:t>
            </w:r>
          </w:p>
          <w:p w:rsidR="00B30281" w:rsidRDefault="00B30281">
            <w:pPr>
              <w:tabs>
                <w:tab w:val="left" w:pos="-1440"/>
                <w:tab w:val="left" w:pos="-720"/>
                <w:tab w:val="left" w:pos="576"/>
                <w:tab w:val="left" w:pos="1296"/>
                <w:tab w:val="left" w:pos="2160"/>
              </w:tabs>
              <w:ind w:right="372"/>
              <w:rPr>
                <w:rFonts w:ascii="Arial" w:hAnsi="Arial"/>
                <w:spacing w:val="-2"/>
                <w:lang w:val="en-US"/>
              </w:rPr>
            </w:pPr>
          </w:p>
          <w:p w:rsidR="00B30281" w:rsidRDefault="00B30281">
            <w:pPr>
              <w:tabs>
                <w:tab w:val="left" w:pos="-1440"/>
                <w:tab w:val="left" w:pos="-720"/>
                <w:tab w:val="left" w:pos="0"/>
                <w:tab w:val="left" w:pos="576"/>
                <w:tab w:val="left" w:pos="1296"/>
                <w:tab w:val="left" w:pos="2160"/>
              </w:tabs>
              <w:ind w:left="576"/>
              <w:rPr>
                <w:rFonts w:ascii="Arial" w:hAnsi="Arial"/>
                <w:spacing w:val="-2"/>
                <w:lang w:val="en-US"/>
              </w:rPr>
            </w:pPr>
            <w:r>
              <w:rPr>
                <w:rFonts w:ascii="Arial" w:hAnsi="Arial"/>
                <w:spacing w:val="-2"/>
                <w:lang w:val="en-US"/>
              </w:rPr>
              <w:t>11</w:t>
            </w:r>
            <w:r>
              <w:rPr>
                <w:rFonts w:ascii="Arial" w:hAnsi="Arial"/>
                <w:spacing w:val="-2"/>
                <w:vertAlign w:val="superscript"/>
                <w:lang w:val="en-US"/>
              </w:rPr>
              <w:t>th</w:t>
            </w:r>
            <w:r>
              <w:rPr>
                <w:rFonts w:ascii="Arial" w:hAnsi="Arial"/>
                <w:spacing w:val="-2"/>
                <w:lang w:val="en-US"/>
              </w:rPr>
              <w:t xml:space="preserve"> Floor</w:t>
            </w:r>
            <w:r>
              <w:rPr>
                <w:rFonts w:ascii="Arial" w:hAnsi="Arial"/>
                <w:spacing w:val="-2"/>
                <w:lang w:val="en-US"/>
              </w:rPr>
              <w:tab/>
            </w:r>
            <w:r>
              <w:rPr>
                <w:rFonts w:ascii="Arial" w:hAnsi="Arial"/>
                <w:spacing w:val="-2"/>
                <w:lang w:val="en-US"/>
              </w:rPr>
              <w:tab/>
            </w:r>
            <w:r>
              <w:rPr>
                <w:rFonts w:ascii="Arial" w:hAnsi="Arial"/>
                <w:spacing w:val="-2"/>
                <w:lang w:val="en-US"/>
              </w:rPr>
              <w:tab/>
            </w:r>
            <w:r>
              <w:rPr>
                <w:rFonts w:ascii="Arial" w:hAnsi="Arial"/>
                <w:spacing w:val="-2"/>
                <w:lang w:val="en-US"/>
              </w:rPr>
              <w:tab/>
            </w:r>
            <w:r>
              <w:rPr>
                <w:rFonts w:ascii="Arial" w:hAnsi="Arial"/>
                <w:spacing w:val="-2"/>
                <w:lang w:val="en-US"/>
              </w:rPr>
              <w:tab/>
              <w:t>or</w:t>
            </w:r>
            <w:r>
              <w:rPr>
                <w:rFonts w:ascii="Arial" w:hAnsi="Arial"/>
                <w:spacing w:val="-2"/>
                <w:lang w:val="en-US"/>
              </w:rPr>
              <w:tab/>
            </w:r>
            <w:r>
              <w:rPr>
                <w:rFonts w:ascii="Arial" w:hAnsi="Arial"/>
                <w:spacing w:val="-2"/>
                <w:lang w:val="en-US"/>
              </w:rPr>
              <w:tab/>
              <w:t xml:space="preserve">GPO </w:t>
            </w:r>
            <w:smartTag w:uri="urn:schemas-microsoft-com:office:smarttags" w:element="address">
              <w:smartTag w:uri="urn:schemas-microsoft-com:office:smarttags" w:element="Street">
                <w:r>
                  <w:rPr>
                    <w:rFonts w:ascii="Arial" w:hAnsi="Arial"/>
                    <w:spacing w:val="-2"/>
                    <w:lang w:val="en-US"/>
                  </w:rPr>
                  <w:t>Box</w:t>
                </w:r>
              </w:smartTag>
              <w:r>
                <w:rPr>
                  <w:rFonts w:ascii="Arial" w:hAnsi="Arial"/>
                  <w:spacing w:val="-2"/>
                  <w:lang w:val="en-US"/>
                </w:rPr>
                <w:t xml:space="preserve"> 2562</w:t>
              </w:r>
            </w:smartTag>
          </w:p>
          <w:p w:rsidR="00B30281" w:rsidRDefault="00B30281">
            <w:pPr>
              <w:tabs>
                <w:tab w:val="left" w:pos="-1440"/>
                <w:tab w:val="left" w:pos="-720"/>
                <w:tab w:val="left" w:pos="0"/>
                <w:tab w:val="left" w:pos="576"/>
                <w:tab w:val="left" w:pos="1296"/>
                <w:tab w:val="left" w:pos="2160"/>
              </w:tabs>
              <w:ind w:left="576"/>
              <w:rPr>
                <w:rFonts w:ascii="Arial" w:hAnsi="Arial"/>
                <w:spacing w:val="-2"/>
                <w:lang w:val="en-US"/>
              </w:rPr>
            </w:pPr>
            <w:smartTag w:uri="urn:schemas-microsoft-com:office:smarttags" w:element="address">
              <w:smartTag w:uri="urn:schemas-microsoft-com:office:smarttags" w:element="Street">
                <w:r>
                  <w:rPr>
                    <w:rFonts w:ascii="Arial" w:hAnsi="Arial"/>
                    <w:spacing w:val="-2"/>
                    <w:lang w:val="en-US"/>
                  </w:rPr>
                  <w:t>45 Grenfell Street</w:t>
                </w:r>
              </w:smartTag>
              <w:r>
                <w:rPr>
                  <w:rFonts w:ascii="Arial" w:hAnsi="Arial"/>
                  <w:spacing w:val="-2"/>
                  <w:lang w:val="en-US"/>
                </w:rPr>
                <w:tab/>
              </w:r>
              <w:r>
                <w:rPr>
                  <w:rFonts w:ascii="Arial" w:hAnsi="Arial"/>
                  <w:spacing w:val="-2"/>
                  <w:lang w:val="en-US"/>
                </w:rPr>
                <w:tab/>
              </w:r>
              <w:r>
                <w:rPr>
                  <w:rFonts w:ascii="Arial" w:hAnsi="Arial"/>
                  <w:spacing w:val="-2"/>
                  <w:lang w:val="en-US"/>
                </w:rPr>
                <w:tab/>
              </w:r>
              <w:r>
                <w:rPr>
                  <w:rFonts w:ascii="Arial" w:hAnsi="Arial"/>
                  <w:spacing w:val="-2"/>
                  <w:lang w:val="en-US"/>
                </w:rPr>
                <w:tab/>
              </w:r>
              <w:r>
                <w:rPr>
                  <w:rFonts w:ascii="Arial" w:hAnsi="Arial"/>
                  <w:spacing w:val="-2"/>
                  <w:lang w:val="en-US"/>
                </w:rPr>
                <w:tab/>
              </w:r>
              <w:r>
                <w:rPr>
                  <w:rFonts w:ascii="Arial" w:hAnsi="Arial"/>
                  <w:spacing w:val="-2"/>
                  <w:lang w:val="en-US"/>
                </w:rPr>
                <w:tab/>
              </w:r>
              <w:smartTag w:uri="urn:schemas-microsoft-com:office:smarttags" w:element="City">
                <w:r>
                  <w:rPr>
                    <w:rFonts w:ascii="Arial" w:hAnsi="Arial"/>
                    <w:spacing w:val="-2"/>
                    <w:lang w:val="en-US"/>
                  </w:rPr>
                  <w:t>ADELAIDE</w:t>
                </w:r>
              </w:smartTag>
            </w:smartTag>
            <w:r>
              <w:rPr>
                <w:rFonts w:ascii="Arial" w:hAnsi="Arial"/>
                <w:spacing w:val="-2"/>
                <w:lang w:val="en-US"/>
              </w:rPr>
              <w:t>, SA  5001</w:t>
            </w:r>
          </w:p>
          <w:p w:rsidR="00B30281" w:rsidRDefault="00B30281">
            <w:pPr>
              <w:tabs>
                <w:tab w:val="left" w:pos="-1440"/>
                <w:tab w:val="left" w:pos="-720"/>
                <w:tab w:val="left" w:pos="0"/>
                <w:tab w:val="left" w:pos="576"/>
                <w:tab w:val="left" w:pos="1296"/>
                <w:tab w:val="left" w:pos="2160"/>
              </w:tabs>
              <w:ind w:left="576"/>
              <w:rPr>
                <w:rFonts w:ascii="Arial" w:hAnsi="Arial"/>
                <w:spacing w:val="-2"/>
                <w:lang w:val="en-US"/>
              </w:rPr>
            </w:pPr>
            <w:smartTag w:uri="urn:schemas-microsoft-com:office:smarttags" w:element="City">
              <w:smartTag w:uri="urn:schemas-microsoft-com:office:smarttags" w:element="place">
                <w:r>
                  <w:rPr>
                    <w:rFonts w:ascii="Arial" w:hAnsi="Arial"/>
                    <w:spacing w:val="-2"/>
                    <w:lang w:val="en-US"/>
                  </w:rPr>
                  <w:t>ADELAIDE</w:t>
                </w:r>
              </w:smartTag>
            </w:smartTag>
            <w:r>
              <w:rPr>
                <w:rFonts w:ascii="Arial" w:hAnsi="Arial"/>
                <w:spacing w:val="-2"/>
                <w:lang w:val="en-US"/>
              </w:rPr>
              <w:t>, SA  5000</w:t>
            </w:r>
            <w:r>
              <w:rPr>
                <w:rFonts w:ascii="Arial" w:hAnsi="Arial"/>
                <w:spacing w:val="-2"/>
                <w:lang w:val="en-US"/>
              </w:rPr>
              <w:tab/>
            </w:r>
            <w:r>
              <w:rPr>
                <w:rFonts w:ascii="Arial" w:hAnsi="Arial"/>
                <w:spacing w:val="-2"/>
                <w:lang w:val="en-US"/>
              </w:rPr>
              <w:tab/>
              <w:t>or</w:t>
            </w:r>
            <w:r>
              <w:rPr>
                <w:rFonts w:ascii="Arial" w:hAnsi="Arial"/>
                <w:spacing w:val="-2"/>
                <w:lang w:val="en-US"/>
              </w:rPr>
              <w:tab/>
            </w:r>
            <w:r>
              <w:rPr>
                <w:rFonts w:ascii="Arial" w:hAnsi="Arial"/>
                <w:spacing w:val="-2"/>
                <w:lang w:val="en-US"/>
              </w:rPr>
              <w:tab/>
              <w:t>DX 455</w:t>
            </w:r>
          </w:p>
          <w:p w:rsidR="00B30281" w:rsidRDefault="00B30281">
            <w:pPr>
              <w:tabs>
                <w:tab w:val="left" w:pos="-1440"/>
                <w:tab w:val="left" w:pos="-720"/>
                <w:tab w:val="left" w:pos="576"/>
                <w:tab w:val="left" w:pos="1296"/>
                <w:tab w:val="left" w:pos="2160"/>
              </w:tabs>
              <w:ind w:right="1412"/>
              <w:rPr>
                <w:rFonts w:ascii="Arial" w:hAnsi="Arial"/>
                <w:b/>
                <w:spacing w:val="-2"/>
                <w:lang w:val="en-US"/>
              </w:rPr>
            </w:pPr>
          </w:p>
          <w:p w:rsidR="00B30281" w:rsidRDefault="00B30281">
            <w:pPr>
              <w:tabs>
                <w:tab w:val="left" w:pos="-1440"/>
                <w:tab w:val="left" w:pos="-720"/>
                <w:tab w:val="left" w:pos="576"/>
                <w:tab w:val="left" w:pos="1296"/>
                <w:tab w:val="left" w:pos="2160"/>
              </w:tabs>
              <w:ind w:left="612" w:right="372"/>
              <w:rPr>
                <w:rFonts w:ascii="Arial" w:hAnsi="Arial"/>
                <w:spacing w:val="-2"/>
                <w:lang w:val="en-US"/>
              </w:rPr>
            </w:pPr>
            <w:r>
              <w:rPr>
                <w:rFonts w:ascii="Arial" w:hAnsi="Arial"/>
                <w:spacing w:val="-2"/>
                <w:lang w:val="en-US"/>
              </w:rPr>
              <w:t>If you</w:t>
            </w:r>
            <w:r>
              <w:rPr>
                <w:rFonts w:ascii="Arial" w:hAnsi="Arial"/>
                <w:b/>
                <w:spacing w:val="-2"/>
                <w:lang w:val="en-US"/>
              </w:rPr>
              <w:t xml:space="preserve"> do not </w:t>
            </w:r>
            <w:r>
              <w:rPr>
                <w:rFonts w:ascii="Arial" w:hAnsi="Arial"/>
                <w:spacing w:val="-2"/>
                <w:lang w:val="en-US"/>
              </w:rPr>
              <w:t xml:space="preserve">give notice you will still be able to call </w:t>
            </w:r>
            <w:r>
              <w:rPr>
                <w:rFonts w:ascii="Arial" w:hAnsi="Arial"/>
                <w:b/>
                <w:spacing w:val="-2"/>
                <w:lang w:val="en-US"/>
              </w:rPr>
              <w:t>alibi evidence</w:t>
            </w:r>
            <w:r>
              <w:rPr>
                <w:rFonts w:ascii="Arial" w:hAnsi="Arial"/>
                <w:spacing w:val="-2"/>
                <w:lang w:val="en-US"/>
              </w:rPr>
              <w:t xml:space="preserve">, but the Prosecutor and the Judge will be able to comment to the jury on your failure to give notice of that </w:t>
            </w:r>
            <w:r>
              <w:rPr>
                <w:rFonts w:ascii="Arial" w:hAnsi="Arial"/>
                <w:spacing w:val="-2"/>
                <w:lang w:val="en-US"/>
              </w:rPr>
              <w:lastRenderedPageBreak/>
              <w:t>evidence before the trial.</w:t>
            </w:r>
          </w:p>
          <w:p w:rsidR="00B30281" w:rsidRDefault="00B30281">
            <w:pPr>
              <w:tabs>
                <w:tab w:val="left" w:pos="-1440"/>
                <w:tab w:val="left" w:pos="-720"/>
                <w:tab w:val="left" w:pos="576"/>
                <w:tab w:val="left" w:pos="1296"/>
                <w:tab w:val="left" w:pos="2160"/>
              </w:tabs>
              <w:ind w:left="720" w:right="372"/>
              <w:rPr>
                <w:rFonts w:ascii="Arial" w:hAnsi="Arial"/>
                <w:spacing w:val="-2"/>
                <w:lang w:val="en-US"/>
              </w:rPr>
            </w:pPr>
          </w:p>
          <w:p w:rsidR="00B30281" w:rsidRDefault="00B30281">
            <w:pPr>
              <w:ind w:left="612" w:right="252"/>
              <w:rPr>
                <w:rFonts w:ascii="Arial" w:hAnsi="Arial" w:cs="Arial"/>
              </w:rPr>
            </w:pPr>
            <w:r>
              <w:rPr>
                <w:rFonts w:ascii="Arial" w:hAnsi="Arial"/>
                <w:spacing w:val="-2"/>
                <w:lang w:val="en-US"/>
              </w:rPr>
              <w:t>If you</w:t>
            </w:r>
            <w:r>
              <w:rPr>
                <w:rFonts w:ascii="Arial" w:hAnsi="Arial"/>
                <w:b/>
                <w:spacing w:val="-2"/>
                <w:lang w:val="en-US"/>
              </w:rPr>
              <w:t xml:space="preserve"> do </w:t>
            </w:r>
            <w:r>
              <w:rPr>
                <w:rFonts w:ascii="Arial" w:hAnsi="Arial"/>
                <w:spacing w:val="-2"/>
                <w:lang w:val="en-US"/>
              </w:rPr>
              <w:t xml:space="preserve">give notice the Prosecutor may not, after the close of the Prosecution case, give evidence in rebuttal of your </w:t>
            </w:r>
            <w:r>
              <w:rPr>
                <w:rFonts w:ascii="Arial" w:hAnsi="Arial"/>
                <w:b/>
                <w:spacing w:val="-2"/>
                <w:lang w:val="en-US"/>
              </w:rPr>
              <w:t>alibi evidence</w:t>
            </w:r>
            <w:r>
              <w:rPr>
                <w:rFonts w:ascii="Arial" w:hAnsi="Arial"/>
                <w:spacing w:val="-2"/>
                <w:lang w:val="en-US"/>
              </w:rPr>
              <w:t xml:space="preserve"> unless given leave by the Judge.</w:t>
            </w:r>
          </w:p>
          <w:p w:rsidR="00B30281" w:rsidRDefault="00B30281">
            <w:pPr>
              <w:ind w:right="252"/>
              <w:rPr>
                <w:rFonts w:ascii="Arial" w:hAnsi="Arial" w:cs="Arial"/>
              </w:rPr>
            </w:pPr>
          </w:p>
          <w:p w:rsidR="00B30281" w:rsidRDefault="00B30281">
            <w:pPr>
              <w:ind w:right="252"/>
              <w:rPr>
                <w:rFonts w:ascii="Arial" w:hAnsi="Arial" w:cs="Arial"/>
                <w:b/>
                <w:bCs/>
              </w:rPr>
            </w:pPr>
            <w:r>
              <w:rPr>
                <w:rFonts w:ascii="Arial" w:hAnsi="Arial" w:cs="Arial"/>
                <w:b/>
                <w:bCs/>
              </w:rPr>
              <w:t>INFORMATION WHICH YOU MAY BE REQUIRED TO GIVE TO THE DIRECTOR OF PUBLIC PROSECUTIONS</w:t>
            </w:r>
          </w:p>
          <w:p w:rsidR="00B30281" w:rsidRDefault="00B30281">
            <w:pPr>
              <w:ind w:right="252"/>
              <w:rPr>
                <w:rFonts w:ascii="Arial" w:hAnsi="Arial" w:cs="Arial"/>
                <w:b/>
                <w:bCs/>
              </w:rPr>
            </w:pPr>
          </w:p>
          <w:p w:rsidR="00B30281" w:rsidRDefault="00B30281">
            <w:pPr>
              <w:ind w:left="720" w:right="252"/>
              <w:rPr>
                <w:rFonts w:ascii="Arial" w:hAnsi="Arial" w:cs="Arial"/>
              </w:rPr>
            </w:pPr>
            <w:r>
              <w:rPr>
                <w:rFonts w:ascii="Arial" w:hAnsi="Arial" w:cs="Arial"/>
              </w:rPr>
              <w:t>The Judge presiding over a directions hearing may authorise the Director of Public Prosecutions to serve you with a notice or notices requiring you to provide information in relation to the following matters.</w:t>
            </w:r>
          </w:p>
          <w:p w:rsidR="00B30281" w:rsidRDefault="00B30281">
            <w:pPr>
              <w:ind w:left="720" w:right="252"/>
              <w:rPr>
                <w:rFonts w:ascii="Arial" w:hAnsi="Arial" w:cs="Arial"/>
              </w:rPr>
            </w:pPr>
          </w:p>
          <w:p w:rsidR="00B30281" w:rsidRDefault="00B30281">
            <w:pPr>
              <w:ind w:left="567" w:right="252"/>
              <w:rPr>
                <w:rFonts w:ascii="Arial" w:hAnsi="Arial" w:cs="Arial"/>
                <w:i/>
                <w:iCs/>
              </w:rPr>
            </w:pPr>
            <w:r>
              <w:rPr>
                <w:rFonts w:ascii="Arial" w:hAnsi="Arial" w:cs="Arial"/>
                <w:i/>
                <w:iCs/>
              </w:rPr>
              <w:t>ADMITTING FACTS</w:t>
            </w:r>
          </w:p>
          <w:p w:rsidR="00B30281" w:rsidRDefault="00B30281">
            <w:pPr>
              <w:ind w:left="720" w:right="252"/>
              <w:rPr>
                <w:rFonts w:ascii="Arial" w:hAnsi="Arial" w:cs="Arial"/>
              </w:rPr>
            </w:pPr>
            <w:r>
              <w:rPr>
                <w:rFonts w:ascii="Arial" w:hAnsi="Arial" w:cs="Arial"/>
              </w:rPr>
              <w:t>The Judge may authorise the Director of Public Prosecutions to serve on you a notice to admit certain facts about your case.</w:t>
            </w:r>
          </w:p>
          <w:p w:rsidR="00B30281" w:rsidRDefault="00B30281">
            <w:pPr>
              <w:ind w:left="720" w:right="252"/>
              <w:rPr>
                <w:rFonts w:ascii="Arial" w:hAnsi="Arial" w:cs="Arial"/>
              </w:rPr>
            </w:pPr>
          </w:p>
          <w:p w:rsidR="00B30281" w:rsidRDefault="00B30281">
            <w:pPr>
              <w:ind w:left="720" w:right="252"/>
              <w:rPr>
                <w:rFonts w:ascii="Arial" w:hAnsi="Arial" w:cs="Arial"/>
              </w:rPr>
            </w:pPr>
            <w:r>
              <w:rPr>
                <w:rFonts w:ascii="Arial" w:hAnsi="Arial" w:cs="Arial"/>
              </w:rPr>
              <w:t>The purpose of this procedure is to shorten the trial, if possible, by agreeing matters which are not in dispute. This saves the calling of some of the witnesses.</w:t>
            </w:r>
          </w:p>
          <w:p w:rsidR="00B30281" w:rsidRDefault="00B30281">
            <w:pPr>
              <w:ind w:left="720" w:right="252"/>
              <w:rPr>
                <w:rFonts w:ascii="Arial" w:hAnsi="Arial" w:cs="Arial"/>
              </w:rPr>
            </w:pPr>
          </w:p>
          <w:p w:rsidR="00B30281" w:rsidRDefault="00B30281">
            <w:pPr>
              <w:ind w:left="720" w:right="252"/>
              <w:rPr>
                <w:rFonts w:ascii="Arial" w:hAnsi="Arial" w:cs="Arial"/>
              </w:rPr>
            </w:pPr>
            <w:r>
              <w:rPr>
                <w:rFonts w:ascii="Arial" w:hAnsi="Arial" w:cs="Arial"/>
              </w:rPr>
              <w:t>You are not required to admit these facts, but if you unreasonably fail to admit them and you are convicted of the offence(s) with which you are charged, the Court may take your failure to admit the facts into account in fixing sentence.</w:t>
            </w:r>
          </w:p>
          <w:p w:rsidR="00B30281" w:rsidRDefault="00B30281">
            <w:pPr>
              <w:ind w:left="720" w:right="252"/>
              <w:rPr>
                <w:rFonts w:ascii="Arial" w:hAnsi="Arial" w:cs="Arial"/>
              </w:rPr>
            </w:pPr>
          </w:p>
          <w:p w:rsidR="00B30281" w:rsidRDefault="00B30281">
            <w:pPr>
              <w:ind w:left="720" w:right="252"/>
              <w:rPr>
                <w:rFonts w:ascii="Arial" w:hAnsi="Arial" w:cs="Arial"/>
              </w:rPr>
            </w:pPr>
            <w:r>
              <w:rPr>
                <w:rFonts w:ascii="Arial" w:hAnsi="Arial" w:cs="Arial"/>
              </w:rPr>
              <w:t>You would unreasonably fail to admit such facts if, for example, you claimed privilege against incriminating yourself as a reason for not making the admission and made the prosecution prove facts which were not seriously contested at your trial.</w:t>
            </w:r>
          </w:p>
          <w:p w:rsidR="00B30281" w:rsidRDefault="00B30281">
            <w:pPr>
              <w:ind w:left="720" w:right="252"/>
              <w:rPr>
                <w:rFonts w:ascii="Arial" w:hAnsi="Arial" w:cs="Arial"/>
              </w:rPr>
            </w:pPr>
          </w:p>
          <w:p w:rsidR="00B30281" w:rsidRDefault="00B30281">
            <w:pPr>
              <w:ind w:left="567" w:right="252"/>
              <w:rPr>
                <w:rFonts w:ascii="Arial" w:hAnsi="Arial" w:cs="Arial"/>
              </w:rPr>
            </w:pPr>
            <w:r>
              <w:rPr>
                <w:rFonts w:ascii="Arial" w:hAnsi="Arial" w:cs="Arial"/>
                <w:i/>
                <w:iCs/>
              </w:rPr>
              <w:t>NOTIFICATION OF PROSECUTION WITNESSES WHO ARE NOT REQUIRED</w:t>
            </w:r>
          </w:p>
          <w:p w:rsidR="00B30281" w:rsidRDefault="00B30281">
            <w:pPr>
              <w:tabs>
                <w:tab w:val="left" w:pos="1980"/>
              </w:tabs>
              <w:ind w:left="720" w:right="252"/>
              <w:rPr>
                <w:rFonts w:ascii="Arial" w:hAnsi="Arial" w:cs="Arial"/>
              </w:rPr>
            </w:pPr>
            <w:r>
              <w:rPr>
                <w:rFonts w:ascii="Arial" w:hAnsi="Arial" w:cs="Arial"/>
              </w:rPr>
              <w:t>This is another way in which the trial might be shortened where some of the evidence is not in dispute.</w:t>
            </w:r>
          </w:p>
          <w:p w:rsidR="00B30281" w:rsidRDefault="00B30281">
            <w:pPr>
              <w:tabs>
                <w:tab w:val="left" w:pos="1980"/>
              </w:tabs>
              <w:ind w:left="720" w:right="252"/>
              <w:rPr>
                <w:rFonts w:ascii="Arial" w:hAnsi="Arial" w:cs="Arial"/>
              </w:rPr>
            </w:pPr>
          </w:p>
          <w:p w:rsidR="00B30281" w:rsidRDefault="00B30281">
            <w:pPr>
              <w:tabs>
                <w:tab w:val="left" w:pos="1440"/>
              </w:tabs>
              <w:ind w:left="720" w:right="252"/>
              <w:rPr>
                <w:rFonts w:ascii="Arial" w:hAnsi="Arial" w:cs="Arial"/>
              </w:rPr>
            </w:pPr>
            <w:r>
              <w:rPr>
                <w:rFonts w:ascii="Arial" w:hAnsi="Arial" w:cs="Arial"/>
              </w:rPr>
              <w:t>The Judge may require you to notify the Director of Public Prosecutions in writing whether you consent to the prosecution not calling witnesses to prove the admissibility of the following kinds of evidence:</w:t>
            </w:r>
          </w:p>
          <w:p w:rsidR="00B30281" w:rsidRDefault="00B30281">
            <w:pPr>
              <w:tabs>
                <w:tab w:val="left" w:pos="1440"/>
              </w:tabs>
              <w:ind w:left="720" w:right="252"/>
              <w:rPr>
                <w:rFonts w:ascii="Arial" w:hAnsi="Arial" w:cs="Arial"/>
              </w:rPr>
            </w:pPr>
          </w:p>
          <w:p w:rsidR="00B30281" w:rsidRDefault="00B30281">
            <w:pPr>
              <w:numPr>
                <w:ilvl w:val="0"/>
                <w:numId w:val="2"/>
              </w:numPr>
              <w:ind w:right="252"/>
              <w:rPr>
                <w:rFonts w:ascii="Arial" w:hAnsi="Arial" w:cs="Arial"/>
              </w:rPr>
            </w:pPr>
            <w:r>
              <w:rPr>
                <w:rFonts w:ascii="Arial" w:hAnsi="Arial" w:cs="Arial"/>
              </w:rPr>
              <w:t xml:space="preserve">documentary, audio, visual, or audiovisual evidence of surveillance or      </w:t>
            </w:r>
          </w:p>
          <w:p w:rsidR="00B30281" w:rsidRDefault="00B30281">
            <w:pPr>
              <w:ind w:left="1200" w:right="252"/>
              <w:rPr>
                <w:rFonts w:ascii="Arial" w:hAnsi="Arial" w:cs="Arial"/>
              </w:rPr>
            </w:pPr>
            <w:r>
              <w:rPr>
                <w:rFonts w:ascii="Arial" w:hAnsi="Arial" w:cs="Arial"/>
              </w:rPr>
              <w:t>interview;</w:t>
            </w:r>
          </w:p>
          <w:p w:rsidR="00B30281" w:rsidRDefault="00B30281">
            <w:pPr>
              <w:tabs>
                <w:tab w:val="left" w:pos="1200"/>
              </w:tabs>
              <w:ind w:left="720" w:right="252"/>
              <w:rPr>
                <w:rFonts w:ascii="Arial" w:hAnsi="Arial" w:cs="Arial"/>
              </w:rPr>
            </w:pPr>
            <w:r>
              <w:rPr>
                <w:rFonts w:ascii="Arial" w:hAnsi="Arial" w:cs="Arial"/>
              </w:rPr>
              <w:t>(b)</w:t>
            </w:r>
            <w:r>
              <w:rPr>
                <w:rFonts w:ascii="Arial" w:hAnsi="Arial" w:cs="Arial"/>
              </w:rPr>
              <w:tab/>
              <w:t>other documentary, audio, visual or audiovisual evidence;</w:t>
            </w:r>
          </w:p>
          <w:p w:rsidR="00B30281" w:rsidRDefault="00B30281">
            <w:pPr>
              <w:tabs>
                <w:tab w:val="left" w:pos="1200"/>
              </w:tabs>
              <w:ind w:left="720" w:right="252"/>
              <w:rPr>
                <w:rFonts w:ascii="Arial" w:hAnsi="Arial" w:cs="Arial"/>
              </w:rPr>
            </w:pPr>
            <w:r>
              <w:rPr>
                <w:rFonts w:ascii="Arial" w:hAnsi="Arial" w:cs="Arial"/>
              </w:rPr>
              <w:t>(c)</w:t>
            </w:r>
            <w:r>
              <w:rPr>
                <w:rFonts w:ascii="Arial" w:hAnsi="Arial" w:cs="Arial"/>
              </w:rPr>
              <w:tab/>
              <w:t>exhibits.</w:t>
            </w:r>
          </w:p>
          <w:p w:rsidR="00B30281" w:rsidRDefault="00B30281">
            <w:pPr>
              <w:tabs>
                <w:tab w:val="left" w:pos="1200"/>
              </w:tabs>
              <w:ind w:left="720" w:right="252"/>
              <w:rPr>
                <w:rFonts w:ascii="Arial" w:hAnsi="Arial" w:cs="Arial"/>
              </w:rPr>
            </w:pPr>
          </w:p>
          <w:p w:rsidR="00B30281" w:rsidRDefault="00B30281">
            <w:pPr>
              <w:ind w:left="720" w:right="252"/>
              <w:rPr>
                <w:rFonts w:ascii="Arial" w:hAnsi="Arial" w:cs="Arial"/>
              </w:rPr>
            </w:pPr>
            <w:r>
              <w:rPr>
                <w:rFonts w:ascii="Arial" w:hAnsi="Arial" w:cs="Arial"/>
              </w:rPr>
              <w:t>If you fail to comply with such a notice, the Court will assume you have no objection.</w:t>
            </w:r>
          </w:p>
          <w:p w:rsidR="00B30281" w:rsidRDefault="00B30281">
            <w:pPr>
              <w:ind w:left="720" w:right="252"/>
              <w:rPr>
                <w:rFonts w:ascii="Arial" w:hAnsi="Arial" w:cs="Arial"/>
              </w:rPr>
            </w:pPr>
          </w:p>
          <w:p w:rsidR="00B30281" w:rsidRDefault="00B30281">
            <w:pPr>
              <w:ind w:left="567" w:right="252"/>
              <w:rPr>
                <w:rFonts w:ascii="Arial" w:hAnsi="Arial" w:cs="Arial"/>
              </w:rPr>
            </w:pPr>
            <w:r>
              <w:rPr>
                <w:rFonts w:ascii="Arial" w:hAnsi="Arial" w:cs="Arial"/>
                <w:i/>
                <w:iCs/>
              </w:rPr>
              <w:t>NOTICE OF DEFENCES</w:t>
            </w:r>
          </w:p>
          <w:p w:rsidR="00B30281" w:rsidRDefault="00B30281">
            <w:pPr>
              <w:ind w:left="720" w:right="249"/>
              <w:rPr>
                <w:rFonts w:ascii="Arial" w:hAnsi="Arial" w:cs="Arial"/>
              </w:rPr>
            </w:pPr>
            <w:r>
              <w:rPr>
                <w:rFonts w:ascii="Arial" w:hAnsi="Arial" w:cs="Arial"/>
              </w:rPr>
              <w:t>The Judge may require you to give written notice to the Director of Public Prosecutions if you intend to call evidence at the trial which tends to establish that –</w:t>
            </w:r>
          </w:p>
          <w:p w:rsidR="00B30281" w:rsidRDefault="00B30281">
            <w:pPr>
              <w:ind w:left="720" w:right="249"/>
              <w:rPr>
                <w:rFonts w:ascii="Arial" w:hAnsi="Arial" w:cs="Arial"/>
              </w:rPr>
            </w:pPr>
          </w:p>
          <w:p w:rsidR="00B30281" w:rsidRDefault="00B30281">
            <w:pPr>
              <w:tabs>
                <w:tab w:val="left" w:pos="1440"/>
              </w:tabs>
              <w:ind w:left="720" w:right="249"/>
              <w:rPr>
                <w:rFonts w:ascii="Arial" w:hAnsi="Arial" w:cs="Arial"/>
              </w:rPr>
            </w:pPr>
            <w:r>
              <w:rPr>
                <w:rFonts w:ascii="Arial" w:hAnsi="Arial" w:cs="Arial"/>
              </w:rPr>
              <w:sym w:font="Marlett" w:char="F038"/>
            </w:r>
            <w:r>
              <w:rPr>
                <w:rFonts w:ascii="Arial" w:hAnsi="Arial" w:cs="Arial"/>
              </w:rPr>
              <w:tab/>
              <w:t>you are mentally unfit to stand trial.</w:t>
            </w:r>
          </w:p>
          <w:p w:rsidR="00B30281" w:rsidRDefault="00B30281">
            <w:pPr>
              <w:tabs>
                <w:tab w:val="left" w:pos="1440"/>
              </w:tabs>
              <w:ind w:left="720" w:right="249"/>
              <w:rPr>
                <w:rFonts w:ascii="Arial" w:hAnsi="Arial" w:cs="Arial"/>
              </w:rPr>
            </w:pPr>
            <w:r>
              <w:rPr>
                <w:rFonts w:ascii="Arial" w:hAnsi="Arial" w:cs="Arial"/>
              </w:rPr>
              <w:sym w:font="Marlett" w:char="F038"/>
            </w:r>
            <w:r>
              <w:rPr>
                <w:rFonts w:ascii="Arial" w:hAnsi="Arial" w:cs="Arial"/>
              </w:rPr>
              <w:tab/>
              <w:t>you were mentally incompetent to commit the alleged offences.</w:t>
            </w:r>
          </w:p>
          <w:p w:rsidR="00B30281" w:rsidRDefault="00B30281">
            <w:pPr>
              <w:tabs>
                <w:tab w:val="left" w:pos="1440"/>
              </w:tabs>
              <w:ind w:left="720" w:right="249"/>
              <w:rPr>
                <w:rFonts w:ascii="Arial" w:hAnsi="Arial" w:cs="Arial"/>
              </w:rPr>
            </w:pPr>
            <w:r>
              <w:rPr>
                <w:rFonts w:ascii="Arial" w:hAnsi="Arial" w:cs="Arial"/>
              </w:rPr>
              <w:sym w:font="Marlett" w:char="F038"/>
            </w:r>
            <w:r>
              <w:rPr>
                <w:rFonts w:ascii="Arial" w:hAnsi="Arial" w:cs="Arial"/>
              </w:rPr>
              <w:tab/>
              <w:t>the circumstances of the alleged offence(s) occurred by accident.</w:t>
            </w:r>
          </w:p>
          <w:p w:rsidR="00B30281" w:rsidRDefault="00B30281">
            <w:pPr>
              <w:tabs>
                <w:tab w:val="left" w:pos="1440"/>
              </w:tabs>
              <w:ind w:left="1440" w:right="249" w:hanging="720"/>
              <w:rPr>
                <w:rFonts w:ascii="Arial" w:hAnsi="Arial" w:cs="Arial"/>
              </w:rPr>
            </w:pPr>
            <w:r>
              <w:rPr>
                <w:rFonts w:ascii="Arial" w:hAnsi="Arial" w:cs="Arial"/>
              </w:rPr>
              <w:sym w:font="Marlett" w:char="F038"/>
            </w:r>
            <w:r>
              <w:rPr>
                <w:rFonts w:ascii="Arial" w:hAnsi="Arial" w:cs="Arial"/>
              </w:rPr>
              <w:tab/>
              <w:t>you were entitled to any property which is the subject of the offence(s).</w:t>
            </w:r>
          </w:p>
          <w:p w:rsidR="00B30281" w:rsidRDefault="00B30281">
            <w:pPr>
              <w:tabs>
                <w:tab w:val="left" w:pos="1440"/>
              </w:tabs>
              <w:ind w:left="720" w:right="249"/>
              <w:rPr>
                <w:rFonts w:ascii="Arial" w:hAnsi="Arial" w:cs="Arial"/>
              </w:rPr>
            </w:pPr>
            <w:r>
              <w:rPr>
                <w:rFonts w:ascii="Arial" w:hAnsi="Arial" w:cs="Arial"/>
              </w:rPr>
              <w:sym w:font="Marlett" w:char="F038"/>
            </w:r>
            <w:r>
              <w:rPr>
                <w:rFonts w:ascii="Arial" w:hAnsi="Arial" w:cs="Arial"/>
              </w:rPr>
              <w:tab/>
              <w:t>you were acting for a defensive purpose.</w:t>
            </w:r>
          </w:p>
          <w:p w:rsidR="00B30281" w:rsidRDefault="00B30281">
            <w:pPr>
              <w:tabs>
                <w:tab w:val="left" w:pos="1440"/>
              </w:tabs>
              <w:ind w:left="720" w:right="249"/>
              <w:rPr>
                <w:rFonts w:ascii="Arial" w:hAnsi="Arial" w:cs="Arial"/>
              </w:rPr>
            </w:pPr>
            <w:r>
              <w:rPr>
                <w:rFonts w:ascii="Arial" w:hAnsi="Arial" w:cs="Arial"/>
              </w:rPr>
              <w:sym w:font="Marlett" w:char="F038"/>
            </w:r>
            <w:r>
              <w:rPr>
                <w:rFonts w:ascii="Arial" w:hAnsi="Arial" w:cs="Arial"/>
              </w:rPr>
              <w:tab/>
              <w:t>you were intoxicated at the time of the alleged offence(s).</w:t>
            </w:r>
          </w:p>
          <w:p w:rsidR="00B30281" w:rsidRDefault="00B30281">
            <w:pPr>
              <w:tabs>
                <w:tab w:val="left" w:pos="1980"/>
              </w:tabs>
              <w:ind w:left="720" w:right="252"/>
              <w:rPr>
                <w:rFonts w:ascii="Arial" w:hAnsi="Arial" w:cs="Arial"/>
              </w:rPr>
            </w:pPr>
          </w:p>
          <w:p w:rsidR="00B30281" w:rsidRDefault="00B30281">
            <w:pPr>
              <w:tabs>
                <w:tab w:val="left" w:pos="1980"/>
              </w:tabs>
              <w:ind w:left="720" w:right="252"/>
              <w:rPr>
                <w:rFonts w:ascii="Arial" w:hAnsi="Arial" w:cs="Arial"/>
              </w:rPr>
            </w:pPr>
            <w:r>
              <w:rPr>
                <w:rFonts w:ascii="Arial" w:hAnsi="Arial" w:cs="Arial"/>
              </w:rPr>
              <w:lastRenderedPageBreak/>
              <w:t>The Judge may also require you to give written notice to the Director of Public Prosecutions if you intend to call evidence at the trial relating to the defences of provocation, automatism, necessity or duress.</w:t>
            </w:r>
          </w:p>
          <w:p w:rsidR="00B30281" w:rsidRDefault="00B30281">
            <w:pPr>
              <w:tabs>
                <w:tab w:val="left" w:pos="1980"/>
              </w:tabs>
              <w:ind w:left="720" w:right="252"/>
              <w:rPr>
                <w:rFonts w:ascii="Arial" w:hAnsi="Arial" w:cs="Arial"/>
              </w:rPr>
            </w:pPr>
          </w:p>
          <w:p w:rsidR="00B30281" w:rsidRDefault="00B30281">
            <w:pPr>
              <w:tabs>
                <w:tab w:val="left" w:pos="1980"/>
              </w:tabs>
              <w:ind w:left="720" w:right="252"/>
              <w:rPr>
                <w:rFonts w:ascii="Arial" w:hAnsi="Arial" w:cs="Arial"/>
              </w:rPr>
            </w:pPr>
            <w:r>
              <w:rPr>
                <w:rFonts w:ascii="Arial" w:hAnsi="Arial" w:cs="Arial"/>
              </w:rPr>
              <w:t>If you fail to give the Director of Public Prosecutions notice of any of these matters, you may call evidence about them but the prosecutor or the Judge or both may comment to the jury on your failure to give notice.</w:t>
            </w:r>
          </w:p>
          <w:p w:rsidR="00B30281" w:rsidRDefault="00B30281">
            <w:pPr>
              <w:tabs>
                <w:tab w:val="left" w:pos="1980"/>
              </w:tabs>
              <w:ind w:left="720" w:right="252"/>
              <w:rPr>
                <w:rFonts w:ascii="Arial" w:hAnsi="Arial" w:cs="Arial"/>
              </w:rPr>
            </w:pPr>
          </w:p>
          <w:p w:rsidR="00B30281" w:rsidRDefault="00B30281">
            <w:pPr>
              <w:ind w:right="252"/>
              <w:rPr>
                <w:rFonts w:ascii="Arial" w:hAnsi="Arial" w:cs="Arial"/>
                <w:b/>
                <w:bCs/>
              </w:rPr>
            </w:pPr>
            <w:r>
              <w:rPr>
                <w:rFonts w:ascii="Arial" w:hAnsi="Arial" w:cs="Arial"/>
                <w:b/>
                <w:bCs/>
              </w:rPr>
              <w:t>EXPERT EVIDENCE</w:t>
            </w:r>
          </w:p>
          <w:p w:rsidR="00B30281" w:rsidRDefault="00B30281">
            <w:pPr>
              <w:ind w:right="252"/>
              <w:rPr>
                <w:rFonts w:ascii="Arial" w:hAnsi="Arial" w:cs="Arial"/>
              </w:rPr>
            </w:pPr>
          </w:p>
          <w:p w:rsidR="00B30281" w:rsidRDefault="00B30281">
            <w:pPr>
              <w:ind w:left="720" w:right="252"/>
              <w:rPr>
                <w:rFonts w:ascii="Arial" w:hAnsi="Arial" w:cs="Arial"/>
              </w:rPr>
            </w:pPr>
            <w:r>
              <w:rPr>
                <w:rFonts w:ascii="Arial" w:hAnsi="Arial" w:cs="Arial"/>
              </w:rPr>
              <w:t>If expert evidence is to be called for the defence at the trial, written notice of your intention to call the evidence must be given to the Director of Public Prosecutions on or before the date of the first directions hearing or, if the evidence does not become available to the defence until later, as soon as practicable after it becomes available to the defence.</w:t>
            </w:r>
          </w:p>
          <w:p w:rsidR="00B30281" w:rsidRDefault="00B30281">
            <w:pPr>
              <w:ind w:left="720" w:right="252"/>
              <w:rPr>
                <w:rFonts w:ascii="Arial" w:hAnsi="Arial" w:cs="Arial"/>
              </w:rPr>
            </w:pPr>
          </w:p>
          <w:p w:rsidR="00B30281" w:rsidRDefault="00B30281">
            <w:pPr>
              <w:ind w:left="720" w:right="252"/>
              <w:rPr>
                <w:rFonts w:ascii="Arial" w:hAnsi="Arial" w:cs="Arial"/>
              </w:rPr>
            </w:pPr>
            <w:r>
              <w:rPr>
                <w:rFonts w:ascii="Arial" w:hAnsi="Arial" w:cs="Arial"/>
              </w:rPr>
              <w:t>The notice must set out the name and qualifications of the expert and describe the general nature of the evidence and what it tends to establish.</w:t>
            </w:r>
          </w:p>
          <w:p w:rsidR="00B30281" w:rsidRDefault="00B30281">
            <w:pPr>
              <w:ind w:left="720" w:right="252"/>
              <w:rPr>
                <w:rFonts w:ascii="Arial" w:hAnsi="Arial" w:cs="Arial"/>
              </w:rPr>
            </w:pPr>
          </w:p>
          <w:p w:rsidR="00B30281" w:rsidRDefault="00B30281">
            <w:pPr>
              <w:ind w:left="720" w:right="252"/>
              <w:rPr>
                <w:rFonts w:ascii="Arial" w:hAnsi="Arial" w:cs="Arial"/>
              </w:rPr>
            </w:pPr>
            <w:r>
              <w:rPr>
                <w:rFonts w:ascii="Arial" w:hAnsi="Arial" w:cs="Arial"/>
              </w:rPr>
              <w:t>The notice must be given in Form No. 15 of the Supreme/District Court Criminal Rules.</w:t>
            </w:r>
          </w:p>
          <w:p w:rsidR="00B30281" w:rsidRDefault="00B30281">
            <w:pPr>
              <w:ind w:left="720" w:right="252"/>
              <w:rPr>
                <w:rFonts w:ascii="Arial" w:hAnsi="Arial" w:cs="Arial"/>
              </w:rPr>
            </w:pPr>
          </w:p>
          <w:p w:rsidR="00B30281" w:rsidRDefault="00B30281">
            <w:pPr>
              <w:ind w:left="720" w:right="252"/>
              <w:rPr>
                <w:rFonts w:ascii="Arial" w:hAnsi="Arial" w:cs="Arial"/>
              </w:rPr>
            </w:pPr>
            <w:r>
              <w:rPr>
                <w:rFonts w:ascii="Arial" w:hAnsi="Arial" w:cs="Arial"/>
              </w:rPr>
              <w:t>If you wish to introduce expert psychiatric evidence or other expert medical evidence relevant to your mental state or medical condition at the time of the alleged offence(s), the Judge may require you to submit to an examination by an independent expert approved by the Court.</w:t>
            </w:r>
          </w:p>
          <w:p w:rsidR="00B30281" w:rsidRDefault="00B30281">
            <w:pPr>
              <w:ind w:left="720" w:right="252"/>
              <w:rPr>
                <w:rFonts w:ascii="Arial" w:hAnsi="Arial" w:cs="Arial"/>
              </w:rPr>
            </w:pPr>
          </w:p>
          <w:p w:rsidR="00B30281" w:rsidRDefault="00B30281">
            <w:pPr>
              <w:ind w:left="720" w:right="252"/>
              <w:rPr>
                <w:rFonts w:ascii="Arial" w:hAnsi="Arial" w:cs="Arial"/>
              </w:rPr>
            </w:pPr>
            <w:r>
              <w:rPr>
                <w:rFonts w:ascii="Arial" w:hAnsi="Arial" w:cs="Arial"/>
              </w:rPr>
              <w:t>If you fail to submit to a psychiatric or other medical examination as required by the Court, the Court will not allow you to call expert psychiatric or medical evidence which you wish to tender to the Court.</w:t>
            </w:r>
          </w:p>
          <w:p w:rsidR="00B30281" w:rsidRDefault="00B30281">
            <w:pPr>
              <w:ind w:left="720" w:right="252"/>
              <w:rPr>
                <w:rFonts w:ascii="Arial" w:hAnsi="Arial" w:cs="Arial"/>
              </w:rPr>
            </w:pPr>
          </w:p>
          <w:p w:rsidR="00B30281" w:rsidRDefault="00B30281">
            <w:pPr>
              <w:ind w:left="720" w:right="252"/>
              <w:rPr>
                <w:rFonts w:ascii="Arial" w:hAnsi="Arial" w:cs="Arial"/>
              </w:rPr>
            </w:pPr>
            <w:r>
              <w:rPr>
                <w:rFonts w:ascii="Arial" w:hAnsi="Arial" w:cs="Arial"/>
              </w:rPr>
              <w:t>If you fail to comply with any other requirement in relation to expert evidence, you will not be allowed to call the evidence without the Court’s permission and the prosecutor or the Judge may comment on your non-compliance to the jury.</w:t>
            </w:r>
          </w:p>
          <w:p w:rsidR="00B30281" w:rsidRDefault="00B30281">
            <w:pPr>
              <w:tabs>
                <w:tab w:val="left" w:pos="-1440"/>
                <w:tab w:val="left" w:pos="-720"/>
                <w:tab w:val="left" w:pos="576"/>
                <w:tab w:val="left" w:pos="720"/>
                <w:tab w:val="left" w:pos="1296"/>
                <w:tab w:val="left" w:pos="2160"/>
              </w:tabs>
              <w:ind w:right="372"/>
              <w:rPr>
                <w:rFonts w:ascii="Arial" w:hAnsi="Arial"/>
                <w:b/>
                <w:spacing w:val="-2"/>
                <w:sz w:val="28"/>
                <w:lang w:val="en-US"/>
              </w:rPr>
            </w:pPr>
          </w:p>
        </w:tc>
      </w:tr>
      <w:tr w:rsidR="00B30281">
        <w:tblPrEx>
          <w:tblCellMar>
            <w:top w:w="0" w:type="dxa"/>
            <w:left w:w="108" w:type="dxa"/>
            <w:bottom w:w="0" w:type="dxa"/>
            <w:right w:w="108" w:type="dxa"/>
          </w:tblCellMar>
        </w:tblPrEx>
        <w:tc>
          <w:tcPr>
            <w:tcW w:w="10320" w:type="dxa"/>
            <w:gridSpan w:val="2"/>
            <w:tcBorders>
              <w:top w:val="single" w:sz="4" w:space="0" w:color="auto"/>
              <w:left w:val="single" w:sz="6" w:space="0" w:color="auto"/>
              <w:bottom w:val="single" w:sz="4" w:space="0" w:color="auto"/>
              <w:right w:val="single" w:sz="6" w:space="0" w:color="auto"/>
            </w:tcBorders>
          </w:tcPr>
          <w:p w:rsidR="00B30281" w:rsidRDefault="00B30281">
            <w:pPr>
              <w:rPr>
                <w:rFonts w:ascii="Arial" w:hAnsi="Arial"/>
                <w:b/>
              </w:rPr>
            </w:pPr>
            <w:r>
              <w:rPr>
                <w:rFonts w:ascii="Arial" w:hAnsi="Arial"/>
                <w:b/>
              </w:rPr>
              <w:lastRenderedPageBreak/>
              <w:t>Notice to Defendant</w:t>
            </w:r>
          </w:p>
          <w:p w:rsidR="00B30281" w:rsidRDefault="00B30281">
            <w:pPr>
              <w:rPr>
                <w:rFonts w:ascii="Arial" w:hAnsi="Arial"/>
                <w:b/>
              </w:rPr>
            </w:pPr>
          </w:p>
          <w:p w:rsidR="00B30281" w:rsidRDefault="00B30281">
            <w:pPr>
              <w:rPr>
                <w:rFonts w:ascii="Arial" w:hAnsi="Arial"/>
              </w:rPr>
            </w:pPr>
            <w:r>
              <w:rPr>
                <w:rFonts w:ascii="Arial" w:hAnsi="Arial"/>
              </w:rPr>
              <w:t xml:space="preserve">Section 69(3) of the </w:t>
            </w:r>
            <w:r>
              <w:rPr>
                <w:rFonts w:ascii="Arial" w:hAnsi="Arial"/>
                <w:i/>
              </w:rPr>
              <w:t xml:space="preserve">Judiciary Act 1903 (Commonwealth) </w:t>
            </w:r>
            <w:r>
              <w:rPr>
                <w:rFonts w:ascii="Arial" w:hAnsi="Arial"/>
              </w:rPr>
              <w:t>provides:</w:t>
            </w:r>
          </w:p>
          <w:p w:rsidR="00B30281" w:rsidRDefault="00B30281">
            <w:pPr>
              <w:rPr>
                <w:rFonts w:ascii="Arial" w:hAnsi="Arial"/>
              </w:rPr>
            </w:pPr>
          </w:p>
          <w:p w:rsidR="00B30281" w:rsidRDefault="00B30281">
            <w:pPr>
              <w:ind w:left="720" w:right="252"/>
              <w:rPr>
                <w:rFonts w:ascii="Arial" w:hAnsi="Arial"/>
                <w:i/>
              </w:rPr>
            </w:pPr>
            <w:r>
              <w:rPr>
                <w:rFonts w:ascii="Arial" w:hAnsi="Arial"/>
                <w:i/>
              </w:rPr>
              <w:t>“Any person committed for trial for an offence against the laws of the Commonwealth may at any time within fourteen days after committal and before the jury is sworn apply to a Justice in Chambers or to a Judge of the Supreme Court of a State for the appointment of counsel for his or her defence.  If it be found to the satisfaction of the Justice or Judge that such person is without adequate means to provide defence for himself or herself, and that it is desirable in the interests of justice that such an appointment should be made, the Justice or Judge shall certify this to the Attorney General, who may if he or she thinks fit thereupon cause arrangements to be made for the defence of the accused person or refer the matter to such legal aid authorities as the Attorney General considers appropriate.  Upon committal the person committed shall be supplied with a copy of this subsection.”</w:t>
            </w:r>
          </w:p>
          <w:p w:rsidR="00B30281" w:rsidRDefault="00B30281">
            <w:pPr>
              <w:ind w:left="720" w:right="252"/>
              <w:rPr>
                <w:rFonts w:ascii="Arial" w:hAnsi="Arial"/>
                <w:b/>
                <w:spacing w:val="-2"/>
                <w:sz w:val="28"/>
                <w:lang w:val="en-US"/>
              </w:rPr>
            </w:pPr>
          </w:p>
        </w:tc>
      </w:tr>
    </w:tbl>
    <w:p w:rsidR="00B30281" w:rsidRDefault="00B30281" w:rsidP="00F52856"/>
    <w:sectPr w:rsidR="00B30281" w:rsidSect="008F20D1">
      <w:headerReference w:type="even" r:id="rId8"/>
      <w:headerReference w:type="default" r:id="rId9"/>
      <w:footerReference w:type="even" r:id="rId10"/>
      <w:footerReference w:type="default" r:id="rId11"/>
      <w:headerReference w:type="first" r:id="rId12"/>
      <w:footerReference w:type="first" r:id="rId13"/>
      <w:pgSz w:w="11907" w:h="16840" w:code="9"/>
      <w:pgMar w:top="851" w:right="1440" w:bottom="907" w:left="1440" w:header="720" w:footer="35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642" w:rsidRDefault="00984642">
      <w:r>
        <w:separator/>
      </w:r>
    </w:p>
  </w:endnote>
  <w:endnote w:type="continuationSeparator" w:id="0">
    <w:p w:rsidR="00984642" w:rsidRDefault="009846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0D1" w:rsidRDefault="008F20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0D1" w:rsidRPr="00F52856" w:rsidRDefault="008F20D1">
    <w:pPr>
      <w:pStyle w:val="Footer"/>
      <w:rPr>
        <w:sz w:val="16"/>
        <w:szCs w:val="16"/>
      </w:rPr>
    </w:pPr>
    <w:r>
      <w:rPr>
        <w:sz w:val="16"/>
        <w:szCs w:val="16"/>
      </w:rPr>
      <w:t>Gov Gaz 1 March 2007, p 643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0D1" w:rsidRPr="00F52856" w:rsidRDefault="008F20D1">
    <w:pPr>
      <w:pStyle w:val="Footer"/>
      <w:rPr>
        <w:sz w:val="16"/>
        <w:szCs w:val="16"/>
      </w:rPr>
    </w:pPr>
    <w:r>
      <w:rPr>
        <w:sz w:val="16"/>
        <w:szCs w:val="16"/>
      </w:rPr>
      <w:t>Gov Gaz 1 March 2007, p 643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642" w:rsidRDefault="00984642">
      <w:r>
        <w:separator/>
      </w:r>
    </w:p>
  </w:footnote>
  <w:footnote w:type="continuationSeparator" w:id="0">
    <w:p w:rsidR="00984642" w:rsidRDefault="009846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0D1" w:rsidRDefault="008F20D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F20D1" w:rsidRDefault="008F20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0D1" w:rsidRDefault="008F20D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4289">
      <w:rPr>
        <w:rStyle w:val="PageNumber"/>
        <w:noProof/>
      </w:rPr>
      <w:t>3</w:t>
    </w:r>
    <w:r>
      <w:rPr>
        <w:rStyle w:val="PageNumber"/>
      </w:rPr>
      <w:fldChar w:fldCharType="end"/>
    </w:r>
  </w:p>
  <w:p w:rsidR="008F20D1" w:rsidRDefault="008F20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0D1" w:rsidRDefault="008F20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F7FF7"/>
    <w:multiLevelType w:val="hybridMultilevel"/>
    <w:tmpl w:val="205E3ADC"/>
    <w:lvl w:ilvl="0" w:tplc="E480AB6E">
      <w:start w:val="1"/>
      <w:numFmt w:val="lowerLetter"/>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2BE32E5"/>
    <w:multiLevelType w:val="hybridMultilevel"/>
    <w:tmpl w:val="6D2CA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4D04EA0"/>
    <w:multiLevelType w:val="hybridMultilevel"/>
    <w:tmpl w:val="F32A3B34"/>
    <w:lvl w:ilvl="0" w:tplc="866ED0DA">
      <w:start w:val="2"/>
      <w:numFmt w:val="decimal"/>
      <w:lvlText w:val="%1"/>
      <w:lvlJc w:val="left"/>
      <w:pPr>
        <w:tabs>
          <w:tab w:val="num" w:pos="1290"/>
        </w:tabs>
        <w:ind w:left="1290" w:hanging="5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B30281"/>
    <w:rsid w:val="002B4289"/>
    <w:rsid w:val="008F20D1"/>
    <w:rsid w:val="00984642"/>
    <w:rsid w:val="00B30281"/>
    <w:rsid w:val="00F5285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customStyle="1" w:styleId="2UnevenColumns">
    <w:name w:val="2 Uneven Columns"/>
    <w:basedOn w:val="Normal"/>
    <w:pPr>
      <w:spacing w:after="120"/>
      <w:ind w:left="1701" w:hanging="1134"/>
    </w:pPr>
    <w:rPr>
      <w: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ListBullet">
    <w:name w:val="List Bullet"/>
    <w:basedOn w:val="Normal"/>
    <w:pPr>
      <w:spacing w:after="120"/>
      <w:ind w:left="567" w:hanging="567"/>
    </w:pPr>
  </w:style>
  <w:style w:type="paragraph" w:styleId="ListNumber">
    <w:name w:val="List Number"/>
    <w:basedOn w:val="Normal"/>
    <w:pPr>
      <w:spacing w:after="120"/>
      <w:ind w:left="567" w:hanging="567"/>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692D4E-3625-4003-A37C-C364FE3695E3}"/>
</file>

<file path=customXml/itemProps2.xml><?xml version="1.0" encoding="utf-8"?>
<ds:datastoreItem xmlns:ds="http://schemas.openxmlformats.org/officeDocument/2006/customXml" ds:itemID="{B6C434CC-10B3-41A7-A476-3361623C91ED}"/>
</file>

<file path=customXml/itemProps3.xml><?xml version="1.0" encoding="utf-8"?>
<ds:datastoreItem xmlns:ds="http://schemas.openxmlformats.org/officeDocument/2006/customXml" ds:itemID="{D988A5CA-8655-445C-9760-3FE21FA5499B}"/>
</file>

<file path=docProps/app.xml><?xml version="1.0" encoding="utf-8"?>
<Properties xmlns="http://schemas.openxmlformats.org/officeDocument/2006/extended-properties" xmlns:vt="http://schemas.openxmlformats.org/officeDocument/2006/docPropsVTypes">
  <Template>normal</Template>
  <TotalTime>3</TotalTime>
  <Pages>3</Pages>
  <Words>1118</Words>
  <Characters>6378</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Form 21B</vt:lpstr>
    </vt:vector>
  </TitlesOfParts>
  <Company>South Australian Government</Company>
  <LinksUpToDate>false</LinksUpToDate>
  <CharactersWithSpaces>7482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21B</dc:title>
  <dc:creator>Courts Administration Authority</dc:creator>
  <cp:lastModifiedBy>kcspoc</cp:lastModifiedBy>
  <cp:revision>2</cp:revision>
  <cp:lastPrinted>2011-11-08T03:47:00Z</cp:lastPrinted>
  <dcterms:created xsi:type="dcterms:W3CDTF">2012-08-28T05:24:00Z</dcterms:created>
  <dcterms:modified xsi:type="dcterms:W3CDTF">2012-08-28T05:24:00Z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Important Information for Defendants - Commonwealth</vt:lpwstr>
  </property>
</Properties>
</file>